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  <w:gridCol w:w="5952"/>
      </w:tblGrid>
      <w:tr>
        <w:trPr/>
        <w:tc>
          <w:tcPr>
            <w:tcW w:w="963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30"/>
              <w:gridCol w:w="3259"/>
            </w:tblGrid>
            <w:tr>
              <w:trPr>
                <w:trHeight w:val="566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59"/>
                  </w:tblGrid>
                  <w:tr>
                    <w:trPr>
                      <w:trHeight w:val="488" w:hRule="atLeast"/>
                    </w:trPr>
                    <w:tc>
                      <w:tcPr>
                        <w:tcW w:w="3259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20-ojo VSAFAS „Finansavimo sumos“</w:t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br/>
                          <w:t xml:space="preserve">4 priedas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566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488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(Informacijos apie finansavimo sumas pagal šaltinį, tikslinę paskirtį ir jų pokyčius per ataskaitinį laikotarpį pateikimo žemesniojo lygio finansinių ataskaitų aiškinamajame rašte forma)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4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6" w:hRule="atLeast"/>
                    </w:trPr>
                    <w:tc>
                      <w:tcPr>
                        <w:tcW w:w="15590" w:type="dxa"/>
                        <w:tcBorders>
                          <w:top w:val="nil" w:color="000000" w:sz="3"/>
                          <w:left w:val="nil" w:color="000000" w:sz="3"/>
                          <w:bottom w:val="nil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191817949, Trakų r. sav. Senųjų Trakų k. Trakų g. 66A Trakų r. Senųjų Trakų Kęstučio pagrindinė mokykla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single" w:color="000000" w:sz="3"/>
                          <w:left w:val="nil" w:color="000000" w:sz="3"/>
                          <w:bottom w:val="nil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(viešojo sektoriaus subjekto arba viešojo sektoriaus subjektų grupės pavadinimas, kodas)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9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FINANSAVIMO SUMOS PAGAL ŠALTINĮ, TIKSLINĘ PASKIRTĮ IR JŲ POKYČIAI PER ATASKAITINĮ LAIKOTARPĮ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12330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9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559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PAGAL 2018 M. RUGSĖJO 30 D. DUOMENIS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233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5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12330" w:type="dxa"/>
                  <w:hMerge w:val="restart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5"/>
                    <w:gridCol w:w="3316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  <w:gridCol w:w="1077"/>
                  </w:tblGrid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Eil.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Finansavimo sumos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restart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Per ataskaitinį laikotarpį</w:t>
                        </w: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nil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hMerge w:val="continue"/>
                        <w:tcBorders>
                          <w:top w:val="single" w:color="000000" w:sz="3"/>
                          <w:left w:val="nil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nil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906" w:hRule="atLeast"/>
                    </w:trPr>
                    <w:tc>
                      <w:tcPr>
                        <w:tcW w:w="425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8"/>
                          </w:rPr>
                          <w:t xml:space="preserve">Nr.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likutis ataskaitinio laikotarpio pradžioje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sumos (gautos), išskyrus neatlygintinai gautą turtą 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pergrupavimas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Neatlygintinai gautas turtas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Perduota kitiems viešojo sektoriaus subjektams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turto pardavimo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jų panaudojimo savo veiklai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sumažėjimas dėl jų perdavimo ne viešojo sektoriaus subjektams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sumos (grąžintos)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(gautinų) pasikeitimas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16"/>
                          </w:rPr>
                          <w:t xml:space="preserve">Finansavimo sumų likutis ataskaitinio laikotarpio pabaigoje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1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18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valstybės biudžeto (išskyrus valstybės biudžeto asignavimų dalį, gautą  iš Europos Sąjungos, užsienio valstybių ir tarptautinių organizacijų):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41.225,10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36.400,13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(29.265,33)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48.359,90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19.566,13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632,52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(663,30)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"http://biudzetasvs/dokumentai?eil=2&amp;stulp=11"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19.535,35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21.658,97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35.767,61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(28.602,03)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"http://biudzetasvs/dokumentai?eil=3&amp;stulp=11"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28.824,55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savivaldybės biudžeto (išskyrus  savivaldybės biudžeto asignavimų  dalį, gautą  iš Europos Sąjungos, užsienio valstybių ir tarptautinių organizacijų):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1.012.500,14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39.280,72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(27.610,83)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"http://biudzetasvs/dokumentai?eil=4&amp;stulp=11"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1.024.170,03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1.014.650,53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8.975,87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(4.164,74)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"http://biudzetasvs/dokumentai?eil=5&amp;stulp=11"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1.019.461,66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(2.150,39)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30.304,85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(23.446,09)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"http://biudzetasvs/dokumentai?eil=6&amp;stulp=11"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4.708,37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Europos Sąjungos, užsienio valstybių ir tarptautinių organizacijų (finansavimo sumų dalis, kuri gaunama iš Europos Sąjungos, neįskaitant finansvimo sumų iš valstybės ar savivaldybės biudžetų ES  projektams finansuoti):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30.559,27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(1.067,43)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"http://biudzetasvs/dokumentai?eil=7&amp;stulp=11"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29.491,84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įsigyti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30.559,27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(1.067,43)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"http://biudzetasvs/dokumentai?eil=8&amp;stulp=11"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29.491,84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"http://biudzetasvs/dokumentai?eil=9&amp;stulp=7"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"http://biudzetasvs/dokumentai?eil=9&amp;stulp=11"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kitų šaltinių: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8.911,15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(36,21)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"http://biudzetasvs/dokumentai?eil=10&amp;stulp=11"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8.874,94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4.1.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nepiniginiam turtui įsygyti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356,85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(36,21)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"http://biudzetasvs/dokumentai?eil=11&amp;stulp=11"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320,64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4.2.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kitoms išlaidoms kompensuoti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8.554,30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"http://biudzetasvs/dokumentai?eil=12&amp;stulp=2"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"http://biudzetasvs/dokumentai?eil=12&amp;stulp=7"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"http://biudzetasvs/dokumentai?eil=12&amp;stulp=11"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8.554,30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25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5.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Iš viso finansavimo sumų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1.093.195,66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"http://biudzetasvs/dokumentai?eil=13&amp;stulp=2"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75.680,85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"http://biudzetasvs/dokumentai?eil=13&amp;stulp=3"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"http://biudzetasvs/dokumentai?eil=13&amp;stulp=4"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"http://biudzetasvs/dokumentai?eil=13&amp;stulp=5"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"http://biudzetasvs/dokumentai?eil=13&amp;stulp=6"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"http://biudzetasvs/dokumentai?eil=13&amp;stulp=7"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(57.979,80)</w:t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"http://biudzetasvs/dokumentai?eil=13&amp;stulp=8"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"http://biudzetasvs/dokumentai?eil=13&amp;stulp=9"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"http://biudzetasvs/dokumentai?eil=13&amp;stulp=10" </w:instrText>
                        </w:r>
                        <w:r>
                          <w:fldChar w:fldCharType="separate" w:fldLock="0" w:dirty="0"/>
                        </w:r>
                        <w:r>
                          <w:fldChar w:fldCharType="end" w:fldLock="0" w:dirty="0"/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color="000000" w:sz="3"/>
                          <w:left w:val="single" w:color="000000" w:sz="3"/>
                          <w:bottom w:val="single" w:color="000000" w:sz="3"/>
                          <w:right w:val="single" w:color="000000" w:sz="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fldChar w:fldCharType="begin" w:fldLock="0" w:dirty="0"/>
                        </w:r>
                        <w:r>
                          <w:rPr>
                            <w:noProof/>
                          </w:rPr>
                          <w:instrText xml:space="preserve"> HYPERLINK "http://biudzetasvs/dokumentai?eil=13&amp;stulp=11" </w:instrText>
                        </w:r>
                        <w:r>
                          <w:fldChar w:fldCharType="separate" w:fldLock="0" w:dirty="0"/>
                        </w: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1.110.896,71</w:t>
                        </w:r>
                        <w:r>
                          <w:fldChar w:fldCharType="end" w:fldLock="0" w:dirty="0"/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259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95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5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1133" w:hRule="atLeast"/>
              </w:trPr>
              <w:tc>
                <w:tcPr>
                  <w:tcW w:w="9637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7"/>
                  </w:tblGrid>
                  <w:tr>
                    <w:trPr>
                      <w:trHeight w:val="566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26"/>
                          <w:gridCol w:w="141"/>
                          <w:gridCol w:w="1842"/>
                          <w:gridCol w:w="141"/>
                          <w:gridCol w:w="3685"/>
                        </w:tblGrid>
                        <w:tr>
                          <w:trPr>
                            <w:trHeight w:val="255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Direktorė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Ramutė Karpovičienė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(pareigos)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4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842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(parašas)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(vardas, pavardė)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26"/>
                          <w:gridCol w:w="141"/>
                          <w:gridCol w:w="1842"/>
                          <w:gridCol w:w="141"/>
                          <w:gridCol w:w="3685"/>
                        </w:tblGrid>
                        <w:tr>
                          <w:trPr>
                            <w:trHeight w:val="255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Vyriausioji buhalterė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1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19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Tatjana Genaitienė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3826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26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826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(pareigos)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4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842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(parašas)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3685" w:type="dxa"/>
                                    <w:tcBorders>
                                      <w:top w:val="single" w:color="000000" w:sz="3"/>
                                      <w:left w:val="nil" w:color="000000" w:sz="3"/>
                                      <w:bottom w:val="nil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19" w:type="dxa"/>
                                      <w:bottom w:w="19" w:type="dxa"/>
                                      <w:right w:w="1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(vardas, pavardė)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3826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4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95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6837" w:h="11905"/>
      <w:pgMar w:top="850" w:right="566" w:bottom="566" w:left="566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numbering" Target="/word/numbering.xml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