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9656"/>
      </w:tblGrid>
      <w:tr>
        <w:trPr/>
        <w:tc>
          <w:tcPr>
            <w:tcW w:w="9656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56"/>
            </w:tblGrid>
            <w:tr>
              <w:trPr>
                <w:trHeight w:val="18228" w:hRule="atLeast"/>
              </w:trPr>
              <w:tc>
                <w:tcPr>
                  <w:tcW w:w="965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"/>
                    <w:gridCol w:w="12"/>
                    <w:gridCol w:w="14"/>
                    <w:gridCol w:w="1296"/>
                    <w:gridCol w:w="1358"/>
                    <w:gridCol w:w="158"/>
                    <w:gridCol w:w="446"/>
                    <w:gridCol w:w="266"/>
                    <w:gridCol w:w="1138"/>
                    <w:gridCol w:w="321"/>
                    <w:gridCol w:w="40"/>
                    <w:gridCol w:w="373"/>
                    <w:gridCol w:w="20"/>
                    <w:gridCol w:w="166"/>
                    <w:gridCol w:w="942"/>
                    <w:gridCol w:w="168"/>
                    <w:gridCol w:w="158"/>
                    <w:gridCol w:w="1510"/>
                    <w:gridCol w:w="1148"/>
                    <w:gridCol w:w="41"/>
                    <w:gridCol w:w="42"/>
                    <w:gridCol w:w="12"/>
                  </w:tblGrid>
                  <w:tr>
                    <w:trPr>
                      <w:trHeight w:val="1065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28"/>
                        </w:tblGrid>
                        <w:tr>
                          <w:trPr>
                            <w:trHeight w:val="1065" w:hRule="exact"/>
                          </w:trPr>
                          <w:tc>
                            <w:tcPr>
                              <w:tcW w:w="3928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Forma Nr. 2 patvirtinta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br/>
                                <w:t xml:space="preserve">Lietuvos Respublikos finansų ministro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br/>
                                <w:t xml:space="preserve">2008 m. gruodžio 31 d. įsakymu Nr. 1K-465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br/>
                                <w:t xml:space="preserve">(Lietuvos Respublikos finansų ministro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br/>
                                <w:t xml:space="preserve">2018 m. gruodžio 31 d. įsakymo Nr. 1K-464 redakcija)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556"/>
                        </w:tblGrid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9556" w:type="dxa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Trakų r. Senųjų Trakų Kęstučio pagrindinė mokykla, 191817949, Trakų r. sav. Senųjų Trakų k. Trakų g. 66A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556"/>
                        </w:tblGrid>
                        <w:tr>
                          <w:trPr>
                            <w:trHeight w:val="196" w:hRule="atLeast"/>
                          </w:trPr>
                          <w:tc>
                            <w:tcPr>
                              <w:tcW w:w="955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(įstaigos pavadinimas, kodas Juridinių asmenų registre, adresas)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556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955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0"/>
                                </w:rPr>
                                <w:t xml:space="preserve">BIUDŽETO IŠLAIDŲ SĄMATOS VYKDYMO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3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556"/>
                        </w:tblGrid>
                        <w:tr>
                          <w:trPr>
                            <w:trHeight w:val="181" w:hRule="atLeast"/>
                          </w:trPr>
                          <w:tc>
                            <w:tcPr>
                              <w:tcW w:w="955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0"/>
                                </w:rPr>
                                <w:t xml:space="preserve">2019 M. RUGSĖJO 30 D.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041"/>
                        </w:tblGrid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4041" w:type="dxa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ketvirtinė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041"/>
                        </w:tblGrid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4041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(metinė, ketvirtinė)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10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556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955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20"/>
                                </w:rPr>
                                <w:t xml:space="preserve">ATASKAITA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6"/>
                        </w:tblGrid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1726" w:type="dxa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2019 m. rugsėjo 30 d.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3"/>
                        </w:tblGrid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373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Nr.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108"/>
                        </w:tblGrid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1108" w:type="dxa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19-MK-K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0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138"/>
                        </w:tblGrid>
                        <w:tr>
                          <w:trPr>
                            <w:trHeight w:val="240" w:hRule="atLeast"/>
                          </w:trPr>
                          <w:tc>
                            <w:tcPr>
                              <w:tcW w:w="1138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(data)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0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069"/>
                        </w:tblGrid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7069" w:type="dxa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Ugdymo planų,  ugdymo programų įgyvendinimas S. Trakų Kęstučio pagrindinėje mokykloje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8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041"/>
                        </w:tblGrid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4041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(programos pavadinimas)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9" w:type="dxa"/>
                        <w:hMerge w:val="restart"/>
                      </w:tcPr>
                      <w:tbl>
                        <w:tblPr>
                          <w:tblBorders>
                            <w:top w:val="nil" w:color="000000" w:sz="3"/>
                            <w:left w:val="nil" w:color="000000" w:sz="3"/>
                            <w:bottom w:val="nil" w:color="000000" w:sz="3"/>
                            <w:right w:val="nil" w:color="00000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6"/>
                          <w:gridCol w:w="266"/>
                          <w:gridCol w:w="266"/>
                          <w:gridCol w:w="266"/>
                          <w:gridCol w:w="266"/>
                          <w:gridCol w:w="266"/>
                          <w:gridCol w:w="2891"/>
                          <w:gridCol w:w="425"/>
                          <w:gridCol w:w="1133"/>
                          <w:gridCol w:w="1133"/>
                          <w:gridCol w:w="1218"/>
                          <w:gridCol w:w="1190"/>
                        </w:tblGrid>
                        <w:tr>
                          <w:trPr>
                            <w:trHeight w:val="212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25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79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Kodas</w:t>
                              </w:r>
                            </w:p>
                          </w:tc>
                        </w:tr>
                        <w:tr>
                          <w:trPr>
                            <w:trHeight w:val="227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Ministerijos/Savivaldybės</w:t>
                              </w: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25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nil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100022</w:t>
                              </w:r>
                            </w:p>
                          </w:tc>
                        </w:tr>
                        <w:tr>
                          <w:trPr>
                            <w:trHeight w:val="197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Departamento</w:t>
                              </w: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25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nil" w:color="000000" w:sz="3"/>
                                <w:right w:val="single" w:color="000000" w:sz="3"/>
                              </w:tcBorders>
                              <w:tcMar>
                                <w:top w:w="79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42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Įstaigos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nil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191817949</w:t>
                              </w:r>
                            </w:p>
                          </w:tc>
                        </w:tr>
                        <w:tr>
                          <w:trPr>
                            <w:trHeight w:val="242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25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Programos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8" w:type="dxa"/>
                              <w:hMerge w:val="restart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07.010112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42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Finansavimo šaltinio</w:t>
                              </w:r>
                            </w:p>
                          </w:tc>
                          <w:tc>
                            <w:tcPr>
                              <w:tcW w:w="425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restart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141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0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42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Vals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t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ybės funkcijos</w:t>
                              </w: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25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02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01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8"/>
                                </w:rPr>
                                <w:t xml:space="preserve">01</w:t>
                              </w:r>
                            </w:p>
                          </w:tc>
                        </w:tr>
                        <w:tr>
                          <w:trPr>
                            <w:trHeight w:val="227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4"/>
                                </w:rPr>
                                <w:t xml:space="preserve">(eurais, ct)</w:t>
                              </w: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25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0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55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single" w:color="000000" w:sz="3"/>
                                <w:left w:val="single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nil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nil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hMerge w:val="restart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Asignavimų planas, įskaitant patikslinimus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nil" w:color="000000" w:sz="3"/>
                                <w:right w:val="single" w:color="000000" w:sz="3"/>
                              </w:tcBorders>
                              <w:tcMar>
                                <w:top w:w="79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Gauti asignavimai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nil" w:color="000000" w:sz="3"/>
                                <w:right w:val="single" w:color="000000" w:sz="3"/>
                              </w:tcBorders>
                              <w:tcMar>
                                <w:top w:w="79" w:type="dxa"/>
                                <w:left w:w="19" w:type="dxa"/>
                                <w:bottom w:w="0" w:type="dxa"/>
                                <w:right w:w="1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Panaudoti asignavimai</w:t>
                              </w:r>
                            </w:p>
                          </w:tc>
                        </w:tr>
                        <w:tr>
                          <w:trPr>
                            <w:trHeight w:val="982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Išlaidų ekonominės klasifikacijos kodas</w:t>
                              </w: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Išlaidų pavadinimas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Eil. Nr.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metams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ataskaitiniam laikotarpiui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color w:val="000000"/>
                                  <w:sz w:val="16"/>
                                </w:rPr>
                                <w:t xml:space="preserve">kartu su įskaitytu praėjusių metų lėšų likučiu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0" w:type="dxa"/>
                                <w:left w:w="0" w:type="dxa"/>
                                <w:bottom w:w="19" w:type="dxa"/>
                                <w:right w:w="0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45" w:hRule="atLeast"/>
                          </w:trPr>
                          <w:tc>
                            <w:tcPr>
                              <w:tcW w:w="266" w:type="dxa"/>
                              <w:hMerge w:val="restart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4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4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4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4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nil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4"/>
                                </w:rPr>
                                <w:t xml:space="preserve">7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280 400,00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210 800,00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200 452,39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200 452,39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Darbo užmokestis ir socialinis draudimas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277 061,00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207 791,00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198 046,41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198 046,41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Darbo užmokestis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273 100,00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204 820,00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195 136,79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195 136,79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Darbo užmokestis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273 100,00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204 820,00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195 136,79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195 136,79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Darbo užmokestis pinigais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273 100,00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204 820,00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195 136,79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195 136,79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Darbo užmokestis pinigais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273 100,00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204 820,00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195 136,79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195 136,79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Socialinio draudimo įmokos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3 961,00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2 971,00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2 909,62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2 909,62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Socialinio draudimo įmokos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3 961,00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2 971,00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2 909,62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2 909,62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Socialinio draudimo įmokos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3 961,00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2 971,00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2 909,62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2 909,62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Socialinio draudimo įmokos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3 961,00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2 971,00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2 909,62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2 909,62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Prekių ir paslaugų įsigijimo 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2 739,00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2 509,00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1 984,56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1 984,56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Prekių ir paslaugų įsigijimo 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2 739,00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2 509,00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1 984,56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1 984,56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Prekių ir paslaugų įsigijimo 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2 739,00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2 509,00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1 984,56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1 984,56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Prekių ir paslaugų įsigijimo 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2 739,00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2 509,00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1 984,56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1 984,56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Kvalifikacijos kėlimo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287,00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287,00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30</w:t>
                              </w: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Kitų prekių ir paslaugų įsigijimo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2 239,00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2 109,00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1 697,56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1 697,56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Socialinės išmokos (pašalpos)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102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600,00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Darbdavių socialinė parama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600,00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Darbdavių socialinė parama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117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600,00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Darbdavių socialinė parama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118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600,00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Darbdavių socialinė parama pinigais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119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600,00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421,42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 MATERIALIOJO IR NEMATERIALIOJO TURTO ĮSIGIJIMO, FINANSINIO TURTO PADIDĖJIMO IR FINANSINIŲ ĮSIPAREIGOJIMŲ VYKDYMO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147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Materialiojo ir nematerialiojo turto įsigijimo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148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Ilgalaikio materialiojo turto kūrimo ir įsigijimo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149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Kito ilgalaikio materialiojo turto įsigijimo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168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Kito ilgalaikio materialiojo turto įsigijimo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169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Kito ilgalaikio materialiojo turto įsigijimo išlaidos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1 000,00</w:t>
                              </w:r>
                            </w:p>
                          </w:tc>
                        </w:tr>
                        <w:tr>
                          <w:trPr>
                            <w:trHeight w:val="228" w:hRule="atLeast"/>
                          </w:trPr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91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IŠ VISO 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330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281 400,00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211 800,00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201 452,39</w:t>
                              </w:r>
                            </w:p>
                          </w:tc>
                          <w:tc>
                            <w:tcPr>
                              <w:tcW w:w="1190" w:type="dxa"/>
                              <w:tcBorders>
                                <w:top w:val="single" w:color="000000" w:sz="3"/>
                                <w:left w:val="single" w:color="000000" w:sz="3"/>
                                <w:bottom w:val="single" w:color="000000" w:sz="3"/>
                                <w:right w:val="single" w:color="000000" w:sz="3"/>
                              </w:tcBorders>
                              <w:tcMar>
                                <w:top w:w="19" w:type="dxa"/>
                                <w:left w:w="19" w:type="dxa"/>
                                <w:bottom w:w="19" w:type="dxa"/>
                                <w:right w:w="1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201 452,39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523"/>
                          <w:gridCol w:w="190"/>
                          <w:gridCol w:w="1656"/>
                          <w:gridCol w:w="202"/>
                          <w:gridCol w:w="3052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23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0"/>
                                </w:rPr>
                                <w:t xml:space="preserve">Direktorė</w:t>
                              </w:r>
                            </w:p>
                          </w:tc>
                          <w:tc>
                            <w:tcPr>
                              <w:tcW w:w="190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5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0"/>
                                </w:rPr>
                                <w:t xml:space="preserve">RAMUTĖ KARPOVIČIENĖ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23" w:type="dxa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(įstaigos vadovo ar jo įgalioto asmens pareigų  pavadinimas)</w:t>
                              </w:r>
                            </w:p>
                          </w:tc>
                          <w:tc>
                            <w:tcPr>
                              <w:tcW w:w="190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56" w:type="dxa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(parašas)</w:t>
                              </w:r>
                            </w:p>
                          </w:tc>
                          <w:tc>
                            <w:tcPr>
                              <w:tcW w:w="202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(vardas ir pavardė)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523"/>
                          <w:gridCol w:w="190"/>
                          <w:gridCol w:w="1656"/>
                          <w:gridCol w:w="202"/>
                          <w:gridCol w:w="3052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23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0"/>
                                </w:rPr>
                                <w:t xml:space="preserve">Vyriausioji buhalterė</w:t>
                              </w:r>
                            </w:p>
                          </w:tc>
                          <w:tc>
                            <w:tcPr>
                              <w:tcW w:w="190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56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20"/>
                                </w:rPr>
                                <w:t xml:space="preserve">Tatjana Genaitienė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23" w:type="dxa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(vyriausias buhalteris (buhalteris))</w:t>
                              </w:r>
                            </w:p>
                          </w:tc>
                          <w:tc>
                            <w:tcPr>
                              <w:tcW w:w="190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56" w:type="dxa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(parašas)</w:t>
                              </w:r>
                            </w:p>
                          </w:tc>
                          <w:tc>
                            <w:tcPr>
                              <w:tcW w:w="202" w:type="dxa"/>
                              <w:tcBorders>
                                <w:top w:val="nil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color w:val="000000"/>
                                  <w:sz w:val="16"/>
                                </w:rPr>
                                <w:t xml:space="preserve">(vardas ir pavardė)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9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1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1133" w:right="566" w:bottom="566" w:left="1587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489"/>
      <w:gridCol w:w="3972"/>
      <w:gridCol w:w="195"/>
    </w:tblGrid>
    <w:tr>
      <w:trPr/>
      <w:tc>
        <w:tcPr>
          <w:tcW w:w="54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7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972"/>
          </w:tblGrid>
          <w:tr>
            <w:trPr>
              <w:trHeight w:val="244" w:hRule="atLeast"/>
            </w:trPr>
            <w:tc>
              <w:tcPr>
                <w:tcW w:w="397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0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 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Times New Roman" w:hAnsi="Times New Roman" w:eastAsia="Times New Roman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1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end" w:fldLock="0" w:dirty="0"/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 iš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 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Times New Roman" w:hAnsi="Times New Roman" w:eastAsia="Times New Roman"/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t xml:space="preserve">1</w:t>
                </w:r>
                <w:r>
                  <w:rPr>
                    <w:rFonts w:ascii="Times New Roman" w:hAnsi="Times New Roman" w:eastAsia="Times New Roman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9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